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B6" w:rsidRDefault="002135B6" w:rsidP="002135B6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Литература</w:t>
      </w:r>
    </w:p>
    <w:p w:rsidR="002135B6" w:rsidRDefault="002135B6" w:rsidP="002135B6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Нормативно-правовая документация, пособия,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используемые при написании ООП ООО школы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Данилюк, А. Я.</w:t>
      </w:r>
      <w:r>
        <w:rPr>
          <w:rFonts w:ascii="Times New Roman" w:hAnsi="Times New Roman" w:cs="Times New Roman"/>
          <w:sz w:val="28"/>
          <w:szCs w:val="28"/>
        </w:rPr>
        <w:t xml:space="preserve">  [и др.] Концепция духовно-нравственного развития и воспитания личности гражданина России в сфере общего образования : проект [Текст] / А. Я. Данилюк, А. М. Кондаков,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Тишков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Рос. акад. образования. –  М. : Просвещение, 2009.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</w:rPr>
        <w:t>Примерная</w:t>
      </w:r>
      <w:r>
        <w:rPr>
          <w:rFonts w:ascii="Times New Roman" w:hAnsi="Times New Roman" w:cs="Times New Roman"/>
          <w:sz w:val="28"/>
          <w:szCs w:val="28"/>
        </w:rPr>
        <w:t xml:space="preserve"> основная образовательная программа образовательного учреждения. Основная школа [Текст] / сост. Е. С. Савинов. – М. : Просвещение, 2011. – (Стандарты второго поколения).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</w:rPr>
        <w:t>Письмо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общего образования Министерства образования и науки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 (с Приложением).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29 декабря 2010 г. № 189, зарегистрированы в Минюсте России 3 марта 2011 г., регистрационный номер 19993).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iCs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 от 27 декабря 2011 г.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год» (зарегистрирован в Минюсте России 21 февраля 2012 г., регистрационный номер 23290).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i/>
          <w:iCs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образовательный стандарт основного общего образования [Текст] /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и науки Рос. Федерации. – М. : Просвещение, 2011. – (Стандарты второго поколения).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i/>
          <w:iCs/>
          <w:sz w:val="28"/>
          <w:szCs w:val="28"/>
        </w:rPr>
        <w:t>Федеральные</w:t>
      </w:r>
      <w:r>
        <w:rPr>
          <w:rFonts w:ascii="Times New Roman" w:hAnsi="Times New Roman" w:cs="Times New Roman"/>
          <w:sz w:val="28"/>
          <w:szCs w:val="28"/>
        </w:rPr>
        <w:t xml:space="preserve"> требования к образовательным учреждениям в части минимальной оснащённости учебного процесса и оборудования учебных помещений (утверждены приказом Министерства образования и науки РФ от 4 октября 2010 г. № 986, зарегистрированы в Минюсте России 3 февраля 2011 г., регистрационный номер 19682).</w:t>
      </w:r>
    </w:p>
    <w:p w:rsidR="002135B6" w:rsidRDefault="002135B6" w:rsidP="002135B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i/>
          <w:iCs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в основной школе: от действия к мысли. Система заданий [Текст] : пособие для учителя / сост. А. Г.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Асмолов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 А. Володарская [и др.] ; под ред. А.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20-е изд. – М. : Просвещение, 2011.</w:t>
      </w:r>
    </w:p>
    <w:p w:rsidR="00000000" w:rsidRDefault="002135B6"/>
    <w:sectPr w:rsidR="00000000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35B6"/>
    <w:rsid w:val="0021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135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2015-03-30T08:47:00Z</dcterms:created>
  <dcterms:modified xsi:type="dcterms:W3CDTF">2015-03-30T08:47:00Z</dcterms:modified>
</cp:coreProperties>
</file>